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24,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Councilwoman  Hromada-Johnson &amp; Highway Superintendent Richman.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Melisssa Matthews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6:31PM.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Sienko informed the town board of the following events at General Clinton Park that have been cancelled.  Here are those events: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Baby Shower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09/16/20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Grace Christian Fellowship - 09/13/20,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Safford Memorial Truck Show - 09/19/20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 Pig Roast for Joe Angelino- 09/20/20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 American Cancer Society Relay for Life- 09/26/20.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said Melissa Matthews' event is the only event for the month of September.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Nanci Miller's event that's scheduled for 10/2-10/4/20 and said she hasn't heard back from the Girl Scout's on their Haunted House event that scheduled 10/11-10/24/2020.  The Department of Health would like to hold their rabies 'drive through' clinic in October, instead of September, due to website issues.  Sienko concluded we only have 2 events for the month of October, and everything else has been cancelled.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Melissa Matthews attended the meeting go over the details of her event that's been scheduled for September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Matthews explained this years event would be held for vendors and crafters who have been affected by COVID-19, to help them get some exposure and make some sales for the months that they have been down.  She provided the town board with testimonials of vendors from a recent event held in Afton, her safety plan that had been approved by Isaiah at the County Board of Health, a map of the layout for her event and a copy of liability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Matthews stated she would not have music this year, but would have food by the S&amp;S Cafe, drinks by the Barista Cafe and would have up to 50 vendors.  She fielded questions from the town board, and explained her plan to social distance.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were in agreement to allow her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approve Melissa Matthews event scheduled for September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the town board for their approval on Nanci Miller's  AKC Dog Scent Trial scheduled for October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&amp;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Supervisor Nabinger , to hold the AKC Scent Trial for October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General Clinton Park, unless something changes with the Governor' rules.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baseball teams using the ball fields at Clinton Park for the rest of the year and how the baseball teams would maintain a schedule of when the ball fields will be used.  The town board concluded they would speak with Marc Hawkins in March on how he would like to handle things.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a budget workshop on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from 4-6PM.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town board the Department of Health would like to hold their rabies clinic event on October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as well as schedule a rain date.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this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Councilwoman Sienko, second by Councilwoman Hromada, to accept the Department of Health Rabies Clinic on October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from 9am-12pm, with potential rain date on October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assuming nothing else changes with the Governor.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had a discussion with the town board about events that have either rescheduled for next year or would like to schedule for next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presented the town board with the invoice from the company Assa Abloy, that did the installation of the automatic doors on the front of the town hall and asked the town board to approve ratifying the payment for this invoice.  Supervisor Nabinger talked about the importance of getting this payment made, so the town could account for it with the grant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ratify check to pay Assa Abloy for the automatic door installation.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confirmed with the town board the CHIPS paperwork had been completed and mailed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medical insurance coverage, the coverage of the individual plan and family plan, and the insurance costs to the town.  Supervisor Nabinger reviewed the details of medical coverage under the union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7:22PM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